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BCD" w:rsidTr="005832D3">
        <w:tc>
          <w:tcPr>
            <w:tcW w:w="9016" w:type="dxa"/>
          </w:tcPr>
          <w:p w:rsidR="004C3BCD" w:rsidRPr="009A6ABD" w:rsidRDefault="00D17AD0" w:rsidP="005832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Induction,</w:t>
            </w:r>
            <w:r w:rsidR="004C3BCD" w:rsidRPr="009A6ABD">
              <w:rPr>
                <w:b/>
                <w:sz w:val="32"/>
                <w:szCs w:val="32"/>
              </w:rPr>
              <w:t xml:space="preserve"> Support </w:t>
            </w:r>
            <w:r>
              <w:rPr>
                <w:b/>
                <w:sz w:val="32"/>
                <w:szCs w:val="32"/>
              </w:rPr>
              <w:t xml:space="preserve">and Training </w:t>
            </w:r>
            <w:r w:rsidR="004C3BCD" w:rsidRPr="009A6ABD">
              <w:rPr>
                <w:b/>
                <w:sz w:val="32"/>
                <w:szCs w:val="32"/>
              </w:rPr>
              <w:t>for New Governors</w:t>
            </w:r>
          </w:p>
        </w:tc>
      </w:tr>
    </w:tbl>
    <w:p w:rsidR="004C3BCD" w:rsidRDefault="004C3BCD" w:rsidP="004C3BCD"/>
    <w:p w:rsidR="00306BC0" w:rsidRDefault="004C3BCD" w:rsidP="00306BC0">
      <w:pPr>
        <w:jc w:val="both"/>
        <w:rPr>
          <w:rFonts w:cs="Arial"/>
        </w:rPr>
      </w:pPr>
      <w:r>
        <w:rPr>
          <w:rFonts w:cs="Arial"/>
        </w:rPr>
        <w:t>All governing boards need to plan for recruitment in order to ensure that vacancies are</w:t>
      </w:r>
      <w:r w:rsidR="001968D9">
        <w:rPr>
          <w:rFonts w:cs="Arial"/>
        </w:rPr>
        <w:t xml:space="preserve"> swiftly filled</w:t>
      </w:r>
      <w:r>
        <w:rPr>
          <w:rFonts w:cs="Arial"/>
        </w:rPr>
        <w:t xml:space="preserve">. </w:t>
      </w:r>
      <w:r w:rsidR="00D17AD0">
        <w:rPr>
          <w:rFonts w:cs="Arial"/>
        </w:rPr>
        <w:t>Once they are recruited new governors should be supported to effectively engage with their role.</w:t>
      </w:r>
    </w:p>
    <w:p w:rsidR="004C3BCD" w:rsidRPr="00306BC0" w:rsidRDefault="00306BC0" w:rsidP="00306BC0">
      <w:pPr>
        <w:jc w:val="both"/>
        <w:rPr>
          <w:rFonts w:cs="Arial"/>
        </w:rPr>
      </w:pPr>
      <w:r w:rsidRPr="00306BC0">
        <w:rPr>
          <w:rFonts w:cs="Arial"/>
          <w:b/>
          <w:u w:val="single"/>
        </w:rPr>
        <w:t xml:space="preserve">Support </w:t>
      </w:r>
      <w:r w:rsidR="00D17AD0" w:rsidRPr="00306BC0">
        <w:rPr>
          <w:rFonts w:eastAsia="Times New Roman" w:cs="Arial"/>
          <w:b/>
          <w:u w:val="single"/>
          <w:lang w:eastAsia="en-GB"/>
        </w:rPr>
        <w:t>from</w:t>
      </w:r>
      <w:r w:rsidR="00D17AD0">
        <w:rPr>
          <w:rFonts w:eastAsia="Times New Roman" w:cs="Arial"/>
          <w:b/>
          <w:u w:val="single"/>
          <w:lang w:eastAsia="en-GB"/>
        </w:rPr>
        <w:t xml:space="preserve"> </w:t>
      </w:r>
      <w:r w:rsidR="009A6ABD">
        <w:rPr>
          <w:rFonts w:eastAsia="Times New Roman" w:cs="Arial"/>
          <w:b/>
          <w:u w:val="single"/>
          <w:lang w:eastAsia="en-GB"/>
        </w:rPr>
        <w:t>Governor Services if it acts as clerk to governors</w:t>
      </w:r>
      <w:r w:rsidR="004C3BCD" w:rsidRPr="0023419E">
        <w:rPr>
          <w:rFonts w:eastAsia="Times New Roman" w:cs="Arial"/>
          <w:b/>
          <w:u w:val="single"/>
          <w:lang w:eastAsia="en-GB"/>
        </w:rPr>
        <w:t>:</w:t>
      </w:r>
    </w:p>
    <w:p w:rsidR="00D17AD0" w:rsidRPr="00306BC0" w:rsidRDefault="00306BC0" w:rsidP="004C3BCD">
      <w:pPr>
        <w:spacing w:after="0" w:line="240" w:lineRule="auto"/>
        <w:rPr>
          <w:rFonts w:eastAsia="Times New Roman" w:cs="Arial"/>
          <w:lang w:eastAsia="en-GB"/>
        </w:rPr>
      </w:pPr>
      <w:r w:rsidRPr="00306BC0">
        <w:rPr>
          <w:rFonts w:eastAsia="Times New Roman" w:cs="Arial"/>
          <w:lang w:eastAsia="en-GB"/>
        </w:rPr>
        <w:t>A</w:t>
      </w:r>
      <w:r w:rsidR="001968D9" w:rsidRPr="00306BC0">
        <w:rPr>
          <w:rFonts w:eastAsia="Times New Roman" w:cs="Arial"/>
          <w:lang w:eastAsia="en-GB"/>
        </w:rPr>
        <w:t xml:space="preserve"> Welcome to Governance’ pack</w:t>
      </w:r>
      <w:r w:rsidRPr="00306BC0">
        <w:rPr>
          <w:rFonts w:eastAsia="Times New Roman" w:cs="Arial"/>
          <w:lang w:eastAsia="en-GB"/>
        </w:rPr>
        <w:t xml:space="preserve"> that includes:</w:t>
      </w:r>
    </w:p>
    <w:p w:rsidR="003B2A68" w:rsidRPr="007A43A1" w:rsidRDefault="00306BC0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A copy of CPD training op</w:t>
      </w:r>
      <w:r w:rsidR="00AD4A8D">
        <w:rPr>
          <w:rFonts w:eastAsia="Times New Roman" w:cs="Arial"/>
          <w:lang w:eastAsia="en-GB"/>
        </w:rPr>
        <w:t>p</w:t>
      </w:r>
      <w:bookmarkStart w:id="0" w:name="_GoBack"/>
      <w:bookmarkEnd w:id="0"/>
      <w:r>
        <w:rPr>
          <w:rFonts w:eastAsia="Times New Roman" w:cs="Arial"/>
          <w:lang w:eastAsia="en-GB"/>
        </w:rPr>
        <w:t>ortunities</w:t>
      </w:r>
      <w:r w:rsidR="007A43A1">
        <w:rPr>
          <w:rFonts w:eastAsia="Times New Roman" w:cs="Arial"/>
          <w:lang w:eastAsia="en-GB"/>
        </w:rPr>
        <w:t xml:space="preserve"> provided by Governor Services</w:t>
      </w:r>
    </w:p>
    <w:p w:rsidR="003B2A68" w:rsidRPr="007A43A1" w:rsidRDefault="003B2A68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7A43A1">
        <w:rPr>
          <w:rFonts w:eastAsia="Times New Roman" w:cs="Arial"/>
          <w:lang w:eastAsia="en-GB"/>
        </w:rPr>
        <w:t xml:space="preserve">A copy of the School’s Instrument of Government </w:t>
      </w:r>
    </w:p>
    <w:p w:rsidR="003B2A68" w:rsidRPr="007A43A1" w:rsidRDefault="003B2A68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7A43A1">
        <w:rPr>
          <w:rFonts w:eastAsia="Times New Roman" w:cs="Arial"/>
          <w:lang w:eastAsia="en-GB"/>
        </w:rPr>
        <w:t>A copy of the School’s Constitution</w:t>
      </w:r>
    </w:p>
    <w:p w:rsidR="003B2A68" w:rsidRPr="007A43A1" w:rsidRDefault="003B2A68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7A43A1">
        <w:rPr>
          <w:rFonts w:eastAsia="Times New Roman" w:cs="Arial"/>
          <w:lang w:eastAsia="en-GB"/>
        </w:rPr>
        <w:t>A copy of the Code of Conduct</w:t>
      </w:r>
      <w:r w:rsidR="007A43A1">
        <w:rPr>
          <w:rFonts w:eastAsia="Times New Roman" w:cs="Arial"/>
          <w:lang w:eastAsia="en-GB"/>
        </w:rPr>
        <w:t xml:space="preserve"> for school governors</w:t>
      </w:r>
    </w:p>
    <w:p w:rsidR="00D17AD0" w:rsidRPr="007A43A1" w:rsidRDefault="003B2A68" w:rsidP="00A6549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b/>
          <w:u w:val="single"/>
          <w:lang w:eastAsia="en-GB"/>
        </w:rPr>
      </w:pPr>
      <w:r w:rsidRPr="007A43A1">
        <w:rPr>
          <w:rFonts w:eastAsia="Times New Roman" w:cs="Arial"/>
          <w:lang w:eastAsia="en-GB"/>
        </w:rPr>
        <w:t>A copy of the N</w:t>
      </w:r>
      <w:r w:rsidR="00306BC0">
        <w:rPr>
          <w:rFonts w:eastAsia="Times New Roman" w:cs="Arial"/>
          <w:lang w:eastAsia="en-GB"/>
        </w:rPr>
        <w:t xml:space="preserve">ational </w:t>
      </w:r>
      <w:r w:rsidRPr="007A43A1">
        <w:rPr>
          <w:rFonts w:eastAsia="Times New Roman" w:cs="Arial"/>
          <w:lang w:eastAsia="en-GB"/>
        </w:rPr>
        <w:t>G</w:t>
      </w:r>
      <w:r w:rsidR="00306BC0">
        <w:rPr>
          <w:rFonts w:eastAsia="Times New Roman" w:cs="Arial"/>
          <w:lang w:eastAsia="en-GB"/>
        </w:rPr>
        <w:t xml:space="preserve">overnors’ </w:t>
      </w:r>
      <w:r w:rsidRPr="007A43A1">
        <w:rPr>
          <w:rFonts w:eastAsia="Times New Roman" w:cs="Arial"/>
          <w:lang w:eastAsia="en-GB"/>
        </w:rPr>
        <w:t>A</w:t>
      </w:r>
      <w:r w:rsidR="00306BC0">
        <w:rPr>
          <w:rFonts w:eastAsia="Times New Roman" w:cs="Arial"/>
          <w:lang w:eastAsia="en-GB"/>
        </w:rPr>
        <w:t xml:space="preserve">ssociation </w:t>
      </w:r>
      <w:r w:rsidR="00C93D26" w:rsidRPr="007A43A1">
        <w:rPr>
          <w:rFonts w:eastAsia="Times New Roman" w:cs="Arial"/>
          <w:lang w:eastAsia="en-GB"/>
        </w:rPr>
        <w:t xml:space="preserve">‘Welcome to Governance’ </w:t>
      </w:r>
      <w:r w:rsidR="007A43A1">
        <w:rPr>
          <w:rFonts w:eastAsia="Times New Roman" w:cs="Arial"/>
          <w:lang w:eastAsia="en-GB"/>
        </w:rPr>
        <w:t>publication</w:t>
      </w:r>
      <w:r w:rsidR="00306BC0">
        <w:rPr>
          <w:rFonts w:eastAsia="Times New Roman" w:cs="Arial"/>
          <w:lang w:eastAsia="en-GB"/>
        </w:rPr>
        <w:t xml:space="preserve"> which is a guide for newly appointed governors of state schools.</w:t>
      </w:r>
    </w:p>
    <w:p w:rsidR="004C3BCD" w:rsidRPr="007A43A1" w:rsidRDefault="004C3BCD" w:rsidP="004C3BCD">
      <w:pPr>
        <w:spacing w:after="0" w:line="240" w:lineRule="auto"/>
        <w:rPr>
          <w:rFonts w:eastAsia="Times New Roman" w:cs="Arial"/>
          <w:lang w:eastAsia="en-GB"/>
        </w:rPr>
      </w:pPr>
    </w:p>
    <w:p w:rsidR="004C3BCD" w:rsidRPr="0023419E" w:rsidRDefault="004C3BCD" w:rsidP="004C3BCD">
      <w:pPr>
        <w:spacing w:after="0" w:line="240" w:lineRule="auto"/>
        <w:rPr>
          <w:rFonts w:eastAsia="Times New Roman" w:cs="Arial"/>
          <w:b/>
          <w:u w:val="single"/>
          <w:lang w:eastAsia="en-GB"/>
        </w:rPr>
      </w:pPr>
      <w:r w:rsidRPr="0023419E">
        <w:rPr>
          <w:rFonts w:eastAsia="Times New Roman" w:cs="Arial"/>
          <w:b/>
          <w:u w:val="single"/>
          <w:lang w:eastAsia="en-GB"/>
        </w:rPr>
        <w:t xml:space="preserve">School </w:t>
      </w:r>
      <w:r>
        <w:rPr>
          <w:rFonts w:eastAsia="Times New Roman" w:cs="Arial"/>
          <w:b/>
          <w:u w:val="single"/>
          <w:lang w:eastAsia="en-GB"/>
        </w:rPr>
        <w:t>induction</w:t>
      </w:r>
      <w:r w:rsidRPr="0023419E">
        <w:rPr>
          <w:rFonts w:eastAsia="Times New Roman" w:cs="Arial"/>
          <w:b/>
          <w:u w:val="single"/>
          <w:lang w:eastAsia="en-GB"/>
        </w:rPr>
        <w:t>:</w:t>
      </w:r>
    </w:p>
    <w:p w:rsidR="004C3BCD" w:rsidRPr="0023419E" w:rsidRDefault="004C3BCD" w:rsidP="004C3BCD">
      <w:pPr>
        <w:spacing w:after="0" w:line="240" w:lineRule="auto"/>
        <w:rPr>
          <w:rFonts w:eastAsia="Times New Roman" w:cs="Arial"/>
          <w:b/>
          <w:u w:val="single"/>
          <w:lang w:eastAsia="en-GB"/>
        </w:rPr>
      </w:pPr>
    </w:p>
    <w:p w:rsidR="004C3BCD" w:rsidRDefault="004C3BCD" w:rsidP="004C3BCD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 Chair and the headteacher </w:t>
      </w:r>
      <w:r w:rsidRPr="0023419E">
        <w:rPr>
          <w:rFonts w:eastAsia="Times New Roman" w:cs="Arial"/>
          <w:lang w:eastAsia="en-GB"/>
        </w:rPr>
        <w:t>arrange to meet with the ne</w:t>
      </w:r>
      <w:r>
        <w:rPr>
          <w:rFonts w:eastAsia="Times New Roman" w:cs="Arial"/>
          <w:lang w:eastAsia="en-GB"/>
        </w:rPr>
        <w:t xml:space="preserve">w governor for them to go through </w:t>
      </w:r>
      <w:r w:rsidRPr="0023419E">
        <w:rPr>
          <w:rFonts w:eastAsia="Times New Roman" w:cs="Arial"/>
          <w:lang w:eastAsia="en-GB"/>
        </w:rPr>
        <w:t>school-specific information</w:t>
      </w:r>
      <w:r w:rsidR="005D2F24">
        <w:rPr>
          <w:rFonts w:eastAsia="Times New Roman" w:cs="Arial"/>
          <w:lang w:eastAsia="en-GB"/>
        </w:rPr>
        <w:t>, sign the governors’ code of conduct</w:t>
      </w:r>
      <w:r>
        <w:rPr>
          <w:rFonts w:eastAsia="Times New Roman" w:cs="Arial"/>
          <w:lang w:eastAsia="en-GB"/>
        </w:rPr>
        <w:t xml:space="preserve"> and </w:t>
      </w:r>
      <w:r w:rsidR="001968D9">
        <w:rPr>
          <w:rFonts w:eastAsia="Times New Roman" w:cs="Arial"/>
          <w:lang w:eastAsia="en-GB"/>
        </w:rPr>
        <w:t xml:space="preserve">to </w:t>
      </w:r>
      <w:r w:rsidR="00AF79A8">
        <w:rPr>
          <w:rFonts w:eastAsia="Times New Roman" w:cs="Arial"/>
          <w:lang w:eastAsia="en-GB"/>
        </w:rPr>
        <w:t>contextualise</w:t>
      </w:r>
      <w:r>
        <w:rPr>
          <w:rFonts w:eastAsia="Times New Roman" w:cs="Arial"/>
          <w:lang w:eastAsia="en-GB"/>
        </w:rPr>
        <w:t xml:space="preserve"> information received from the Service</w:t>
      </w:r>
      <w:r w:rsidRPr="0023419E">
        <w:rPr>
          <w:rFonts w:eastAsia="Times New Roman" w:cs="Arial"/>
          <w:lang w:eastAsia="en-GB"/>
        </w:rPr>
        <w:t>. This meeting could take place immediately prior to the new governor’s first governing body meeting or, if time allows, during an arranged visit to the s</w:t>
      </w:r>
      <w:r>
        <w:rPr>
          <w:rFonts w:eastAsia="Times New Roman" w:cs="Arial"/>
          <w:lang w:eastAsia="en-GB"/>
        </w:rPr>
        <w:t>chool</w:t>
      </w:r>
      <w:r w:rsidRPr="0023419E">
        <w:rPr>
          <w:rFonts w:eastAsia="Times New Roman" w:cs="Arial"/>
          <w:lang w:eastAsia="en-GB"/>
        </w:rPr>
        <w:t>.</w:t>
      </w:r>
    </w:p>
    <w:p w:rsidR="00D17AD0" w:rsidRDefault="00D17AD0" w:rsidP="004C3BCD">
      <w:pPr>
        <w:spacing w:after="0" w:line="240" w:lineRule="auto"/>
        <w:rPr>
          <w:rFonts w:eastAsia="Times New Roman" w:cs="Arial"/>
          <w:lang w:eastAsia="en-GB"/>
        </w:rPr>
      </w:pPr>
    </w:p>
    <w:p w:rsidR="00D17AD0" w:rsidRPr="00D17AD0" w:rsidRDefault="00D17AD0" w:rsidP="00D17AD0">
      <w:pPr>
        <w:spacing w:after="0" w:line="240" w:lineRule="auto"/>
        <w:rPr>
          <w:rFonts w:eastAsia="Times New Roman" w:cs="Arial"/>
          <w:lang w:eastAsia="en-GB"/>
        </w:rPr>
      </w:pPr>
      <w:r w:rsidRPr="00D17AD0">
        <w:rPr>
          <w:rFonts w:eastAsia="Times New Roman" w:cs="Arial"/>
          <w:lang w:eastAsia="en-GB"/>
        </w:rPr>
        <w:t xml:space="preserve">New governors should also expect to receive a number of documents from their school such as: </w:t>
      </w:r>
    </w:p>
    <w:p w:rsidR="00D17AD0" w:rsidRPr="003B2A68" w:rsidRDefault="00D17AD0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The school prospectus (if applicable)</w:t>
      </w:r>
    </w:p>
    <w:p w:rsidR="00D17AD0" w:rsidRPr="003B2A68" w:rsidRDefault="00D17AD0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Recent school newsletters.</w:t>
      </w:r>
    </w:p>
    <w:p w:rsidR="00D17AD0" w:rsidRPr="003B2A68" w:rsidRDefault="00D17AD0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 xml:space="preserve">A calendar of </w:t>
      </w:r>
      <w:r w:rsidR="00C06CEF" w:rsidRPr="003B2A68">
        <w:rPr>
          <w:rFonts w:eastAsia="Times New Roman" w:cs="Arial"/>
          <w:lang w:eastAsia="en-GB"/>
        </w:rPr>
        <w:t xml:space="preserve">meeting dates and </w:t>
      </w:r>
      <w:r w:rsidRPr="003B2A68">
        <w:rPr>
          <w:rFonts w:eastAsia="Times New Roman" w:cs="Arial"/>
          <w:lang w:eastAsia="en-GB"/>
        </w:rPr>
        <w:t>school events</w:t>
      </w:r>
      <w:r w:rsidR="00C06CEF" w:rsidRPr="003B2A68">
        <w:rPr>
          <w:rFonts w:eastAsia="Times New Roman" w:cs="Arial"/>
          <w:lang w:eastAsia="en-GB"/>
        </w:rPr>
        <w:t xml:space="preserve"> for the academic year</w:t>
      </w:r>
      <w:r w:rsidRPr="003B2A68">
        <w:rPr>
          <w:rFonts w:eastAsia="Times New Roman" w:cs="Arial"/>
          <w:lang w:eastAsia="en-GB"/>
        </w:rPr>
        <w:t>.</w:t>
      </w:r>
    </w:p>
    <w:p w:rsidR="00D17AD0" w:rsidRPr="003B2A68" w:rsidRDefault="00D17AD0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School improvement plan (SIP).</w:t>
      </w:r>
    </w:p>
    <w:p w:rsidR="00D17AD0" w:rsidRPr="003B2A68" w:rsidRDefault="00D17AD0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The school’s latest Ofsted report.</w:t>
      </w:r>
    </w:p>
    <w:p w:rsidR="00C06CEF" w:rsidRPr="003B2A68" w:rsidRDefault="00D17AD0" w:rsidP="003B2A6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The school visits policy.</w:t>
      </w:r>
    </w:p>
    <w:p w:rsidR="00C06CEF" w:rsidRPr="00C06CEF" w:rsidRDefault="00C06CEF" w:rsidP="00C06CEF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eastAsia="en-GB"/>
        </w:rPr>
      </w:pPr>
      <w:r w:rsidRPr="00C06CEF">
        <w:rPr>
          <w:rFonts w:eastAsia="Times New Roman" w:cs="Arial"/>
          <w:lang w:eastAsia="en-GB"/>
        </w:rPr>
        <w:t>The school’s login password to the Shropshire Learning Gateway.</w:t>
      </w:r>
    </w:p>
    <w:p w:rsidR="00D17AD0" w:rsidRPr="003B2A68" w:rsidRDefault="00D17AD0" w:rsidP="003B2A68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 xml:space="preserve">A </w:t>
      </w:r>
      <w:r w:rsidR="00C06CEF" w:rsidRPr="003B2A68">
        <w:rPr>
          <w:rFonts w:eastAsia="Times New Roman" w:cs="Arial"/>
          <w:lang w:eastAsia="en-GB"/>
        </w:rPr>
        <w:t xml:space="preserve">copy of </w:t>
      </w:r>
      <w:r w:rsidR="00306BC0">
        <w:rPr>
          <w:rFonts w:eastAsia="Times New Roman" w:cs="Arial"/>
          <w:lang w:eastAsia="en-GB"/>
        </w:rPr>
        <w:t xml:space="preserve">school </w:t>
      </w:r>
      <w:r w:rsidR="00C06CEF" w:rsidRPr="003B2A68">
        <w:rPr>
          <w:rFonts w:eastAsia="Times New Roman" w:cs="Arial"/>
          <w:lang w:eastAsia="en-GB"/>
        </w:rPr>
        <w:t>CPD training and development</w:t>
      </w:r>
    </w:p>
    <w:p w:rsidR="00D17AD0" w:rsidRDefault="00D17AD0" w:rsidP="00D17AD0">
      <w:pPr>
        <w:spacing w:after="0" w:line="240" w:lineRule="auto"/>
        <w:rPr>
          <w:rFonts w:eastAsia="Times New Roman" w:cs="Arial"/>
          <w:lang w:eastAsia="en-GB"/>
        </w:rPr>
      </w:pPr>
    </w:p>
    <w:p w:rsidR="00D17AD0" w:rsidRPr="00D17AD0" w:rsidRDefault="00D17AD0" w:rsidP="00D17AD0">
      <w:pPr>
        <w:spacing w:after="0" w:line="240" w:lineRule="auto"/>
        <w:rPr>
          <w:rFonts w:eastAsia="Times New Roman" w:cs="Arial"/>
          <w:lang w:eastAsia="en-GB"/>
        </w:rPr>
      </w:pPr>
      <w:r w:rsidRPr="00D17AD0">
        <w:rPr>
          <w:rFonts w:eastAsia="Times New Roman" w:cs="Arial"/>
          <w:b/>
          <w:u w:val="single"/>
          <w:lang w:eastAsia="en-GB"/>
        </w:rPr>
        <w:t>Top Tips for New Governors</w:t>
      </w:r>
      <w:r w:rsidRPr="00D17AD0">
        <w:rPr>
          <w:rFonts w:eastAsia="Times New Roman" w:cs="Arial"/>
          <w:lang w:eastAsia="en-GB"/>
        </w:rPr>
        <w:t xml:space="preserve"> (to consider in the first year in office)</w:t>
      </w:r>
    </w:p>
    <w:p w:rsidR="00D17AD0" w:rsidRPr="00D17AD0" w:rsidRDefault="00D17AD0" w:rsidP="00D17AD0">
      <w:pPr>
        <w:spacing w:after="0" w:line="240" w:lineRule="auto"/>
        <w:rPr>
          <w:rFonts w:eastAsia="Times New Roman" w:cs="Arial"/>
          <w:lang w:eastAsia="en-GB"/>
        </w:rPr>
      </w:pPr>
      <w:r w:rsidRPr="00D17AD0">
        <w:rPr>
          <w:rFonts w:eastAsia="Times New Roman" w:cs="Arial"/>
          <w:lang w:eastAsia="en-GB"/>
        </w:rPr>
        <w:t xml:space="preserve"> 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Always consider the best interests of the school.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Get to know your school, speak to the head teacher, the chair and the clerk.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Remember you are equal to all governors.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 xml:space="preserve">Remember decision-making is corporate, bring your view, but </w:t>
      </w:r>
      <w:r w:rsidR="003B2A68">
        <w:rPr>
          <w:rFonts w:eastAsia="Times New Roman" w:cs="Arial"/>
          <w:lang w:eastAsia="en-GB"/>
        </w:rPr>
        <w:t>abide by the corporate decision</w:t>
      </w:r>
      <w:r w:rsidRPr="003B2A68">
        <w:rPr>
          <w:rFonts w:eastAsia="Times New Roman" w:cs="Arial"/>
          <w:lang w:eastAsia="en-GB"/>
        </w:rPr>
        <w:t>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Ask for a mentor governor as a first point of contact.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If you are a member of a committee be familiar with its terms of reference.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Attend training where possible.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Prepare well for all meetings.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Find out about confidentiality.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Remember you have no power, responsibility or liability as an individual.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Your volunteer status means getting summaries - don’t allow gover</w:t>
      </w:r>
      <w:r w:rsidR="00306BC0">
        <w:rPr>
          <w:rFonts w:eastAsia="Times New Roman" w:cs="Arial"/>
          <w:lang w:eastAsia="en-GB"/>
        </w:rPr>
        <w:t>nance to become a full-time job!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Remember the governing board steers, the head teacher manages.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lastRenderedPageBreak/>
        <w:t>Don’t be part of decision-making where a personal interest or occupation allows you to become biased - declare the interest and withdraw.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If you don’t feel you have enough information to make a decision then say so - remember you can abstain.</w:t>
      </w:r>
    </w:p>
    <w:p w:rsidR="00D17AD0" w:rsidRPr="003B2A68" w:rsidRDefault="00D17AD0" w:rsidP="003B2A68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lang w:eastAsia="en-GB"/>
        </w:rPr>
      </w:pPr>
      <w:r w:rsidRPr="003B2A68">
        <w:rPr>
          <w:rFonts w:eastAsia="Times New Roman" w:cs="Arial"/>
          <w:lang w:eastAsia="en-GB"/>
        </w:rPr>
        <w:t>Don’t bring up issues about your own children at governing board level.</w:t>
      </w:r>
    </w:p>
    <w:p w:rsidR="00D17AD0" w:rsidRDefault="00D17AD0" w:rsidP="001968D9">
      <w:pPr>
        <w:spacing w:after="0" w:line="240" w:lineRule="auto"/>
        <w:ind w:left="720"/>
        <w:rPr>
          <w:rFonts w:eastAsia="Times New Roman" w:cs="Arial"/>
          <w:lang w:eastAsia="en-GB"/>
        </w:rPr>
      </w:pPr>
      <w:r w:rsidRPr="00D17AD0">
        <w:rPr>
          <w:rFonts w:eastAsia="Times New Roman" w:cs="Arial"/>
          <w:lang w:eastAsia="en-GB"/>
        </w:rPr>
        <w:t>For further information about governor induction, please contact your clerk to governors or chair of governors.</w:t>
      </w:r>
    </w:p>
    <w:p w:rsidR="00D17AD0" w:rsidRDefault="00D17AD0" w:rsidP="004C3BCD">
      <w:pPr>
        <w:spacing w:after="0" w:line="240" w:lineRule="auto"/>
        <w:rPr>
          <w:rFonts w:eastAsia="Times New Roman" w:cs="Arial"/>
          <w:lang w:eastAsia="en-GB"/>
        </w:rPr>
      </w:pPr>
    </w:p>
    <w:p w:rsidR="004C3BCD" w:rsidRPr="0023419E" w:rsidRDefault="004C3BCD" w:rsidP="004C3BCD">
      <w:pPr>
        <w:spacing w:after="0" w:line="240" w:lineRule="auto"/>
        <w:rPr>
          <w:rFonts w:eastAsia="Times New Roman" w:cs="Arial"/>
          <w:b/>
          <w:lang w:eastAsia="en-GB"/>
        </w:rPr>
      </w:pPr>
      <w:r w:rsidRPr="0023419E">
        <w:rPr>
          <w:rFonts w:eastAsia="Times New Roman" w:cs="Arial"/>
          <w:b/>
          <w:lang w:eastAsia="en-GB"/>
        </w:rPr>
        <w:t>What would put a new governor at his/her ease before the first meeting?</w:t>
      </w:r>
    </w:p>
    <w:p w:rsidR="004C3BCD" w:rsidRPr="0023419E" w:rsidRDefault="004C3BCD" w:rsidP="004C3BCD">
      <w:pPr>
        <w:spacing w:after="0" w:line="240" w:lineRule="auto"/>
        <w:rPr>
          <w:rFonts w:eastAsia="Times New Roman" w:cs="Arial"/>
          <w:b/>
          <w:lang w:eastAsia="en-GB"/>
        </w:rPr>
      </w:pPr>
    </w:p>
    <w:p w:rsidR="004C3BCD" w:rsidRDefault="004C3BCD" w:rsidP="00AB2BC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eastAsia="en-GB"/>
        </w:rPr>
      </w:pPr>
      <w:r w:rsidRPr="00AB2BC8">
        <w:rPr>
          <w:rFonts w:eastAsia="Times New Roman" w:cs="Arial"/>
          <w:lang w:eastAsia="en-GB"/>
        </w:rPr>
        <w:t>An opportunity to meet governor colleagues in an informal way – perhaps over a cup of tea before the meeting.</w:t>
      </w:r>
    </w:p>
    <w:p w:rsidR="00AB2BC8" w:rsidRPr="00AB2BC8" w:rsidRDefault="00AB2BC8" w:rsidP="00AB2BC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For</w:t>
      </w:r>
      <w:r w:rsidR="00306BC0">
        <w:rPr>
          <w:rFonts w:eastAsia="Times New Roman" w:cs="Arial"/>
          <w:lang w:eastAsia="en-GB"/>
        </w:rPr>
        <w:t xml:space="preserve"> governors to introduce themselves at the start of the meeting and for </w:t>
      </w:r>
      <w:r>
        <w:rPr>
          <w:rFonts w:eastAsia="Times New Roman" w:cs="Arial"/>
          <w:lang w:eastAsia="en-GB"/>
        </w:rPr>
        <w:t xml:space="preserve"> name ‘plates’ to be provided in order to identify members of the governing body and their governor category.</w:t>
      </w:r>
    </w:p>
    <w:p w:rsidR="004C3BCD" w:rsidRPr="00AB2BC8" w:rsidRDefault="004C3BCD" w:rsidP="00AB2BC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AB2BC8">
        <w:rPr>
          <w:rFonts w:eastAsia="Times New Roman" w:cs="Arial"/>
          <w:lang w:eastAsia="en-GB"/>
        </w:rPr>
        <w:t>An experienced governor could be assigned to ‘mentor’ the new arrival and the Chair could allow ‘low level disruption’ during the meeting i.e. allow the mentor to whisper explanation of w</w:t>
      </w:r>
      <w:r w:rsidR="00AB2BC8">
        <w:rPr>
          <w:rFonts w:eastAsia="Times New Roman" w:cs="Arial"/>
          <w:lang w:eastAsia="en-GB"/>
        </w:rPr>
        <w:t>hat was happening in the meeting.</w:t>
      </w:r>
    </w:p>
    <w:p w:rsidR="004C3BCD" w:rsidRDefault="004C3BCD" w:rsidP="004C3BCD">
      <w:pPr>
        <w:jc w:val="both"/>
        <w:rPr>
          <w:rFonts w:cs="Arial"/>
        </w:rPr>
      </w:pPr>
    </w:p>
    <w:p w:rsidR="004C3BCD" w:rsidRDefault="006E397B" w:rsidP="00D17AD0">
      <w:pPr>
        <w:spacing w:after="0" w:line="240" w:lineRule="auto"/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699EC0C" wp14:editId="6A017BAC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645920" cy="8782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A75854C" wp14:editId="49878B87">
            <wp:simplePos x="0" y="0"/>
            <wp:positionH relativeFrom="column">
              <wp:posOffset>4168140</wp:posOffset>
            </wp:positionH>
            <wp:positionV relativeFrom="paragraph">
              <wp:posOffset>64770</wp:posOffset>
            </wp:positionV>
            <wp:extent cx="1414145" cy="829310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CD" w:rsidRPr="00BF3AC5" w:rsidRDefault="006E397B" w:rsidP="004C3BCD">
      <w:pPr>
        <w:ind w:left="-851"/>
        <w:rPr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D54874" wp14:editId="7B497AE8">
            <wp:simplePos x="0" y="0"/>
            <wp:positionH relativeFrom="column">
              <wp:posOffset>2066028</wp:posOffset>
            </wp:positionH>
            <wp:positionV relativeFrom="paragraph">
              <wp:posOffset>239395</wp:posOffset>
            </wp:positionV>
            <wp:extent cx="1524000" cy="481013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D65" w:rsidRDefault="006D1D65"/>
    <w:sectPr w:rsidR="006D1D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24" w:rsidRDefault="005D2F24" w:rsidP="005D2F24">
      <w:pPr>
        <w:spacing w:after="0" w:line="240" w:lineRule="auto"/>
      </w:pPr>
      <w:r>
        <w:separator/>
      </w:r>
    </w:p>
  </w:endnote>
  <w:endnote w:type="continuationSeparator" w:id="0">
    <w:p w:rsidR="005D2F24" w:rsidRDefault="005D2F24" w:rsidP="005D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24" w:rsidRDefault="005D2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24" w:rsidRDefault="005D2F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24" w:rsidRDefault="005D2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24" w:rsidRDefault="005D2F24" w:rsidP="005D2F24">
      <w:pPr>
        <w:spacing w:after="0" w:line="240" w:lineRule="auto"/>
      </w:pPr>
      <w:r>
        <w:separator/>
      </w:r>
    </w:p>
  </w:footnote>
  <w:footnote w:type="continuationSeparator" w:id="0">
    <w:p w:rsidR="005D2F24" w:rsidRDefault="005D2F24" w:rsidP="005D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24" w:rsidRDefault="005D2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24" w:rsidRDefault="005D2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24" w:rsidRDefault="005D2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D96"/>
    <w:multiLevelType w:val="hybridMultilevel"/>
    <w:tmpl w:val="25BC0B44"/>
    <w:lvl w:ilvl="0" w:tplc="F21A76A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A24C2"/>
    <w:multiLevelType w:val="hybridMultilevel"/>
    <w:tmpl w:val="DCC0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0582"/>
    <w:multiLevelType w:val="hybridMultilevel"/>
    <w:tmpl w:val="60B8FE46"/>
    <w:lvl w:ilvl="0" w:tplc="6A884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FF19C6"/>
    <w:multiLevelType w:val="hybridMultilevel"/>
    <w:tmpl w:val="F4A2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56827"/>
    <w:multiLevelType w:val="hybridMultilevel"/>
    <w:tmpl w:val="CF58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82379"/>
    <w:multiLevelType w:val="hybridMultilevel"/>
    <w:tmpl w:val="45567716"/>
    <w:lvl w:ilvl="0" w:tplc="F21A76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457D0278"/>
    <w:multiLevelType w:val="hybridMultilevel"/>
    <w:tmpl w:val="5AB0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9168A"/>
    <w:multiLevelType w:val="hybridMultilevel"/>
    <w:tmpl w:val="AC8889A4"/>
    <w:lvl w:ilvl="0" w:tplc="F21A76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67991785"/>
    <w:multiLevelType w:val="hybridMultilevel"/>
    <w:tmpl w:val="4FE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B39FE"/>
    <w:multiLevelType w:val="hybridMultilevel"/>
    <w:tmpl w:val="0FE088AE"/>
    <w:lvl w:ilvl="0" w:tplc="F21A76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D"/>
    <w:rsid w:val="000A7134"/>
    <w:rsid w:val="001968D9"/>
    <w:rsid w:val="00306BC0"/>
    <w:rsid w:val="003B2A68"/>
    <w:rsid w:val="004C3BCD"/>
    <w:rsid w:val="005D2F24"/>
    <w:rsid w:val="006D1D65"/>
    <w:rsid w:val="006E397B"/>
    <w:rsid w:val="007A43A1"/>
    <w:rsid w:val="008966EF"/>
    <w:rsid w:val="009A6ABD"/>
    <w:rsid w:val="00AB2BC8"/>
    <w:rsid w:val="00AD4A8D"/>
    <w:rsid w:val="00AF79A8"/>
    <w:rsid w:val="00C06CEF"/>
    <w:rsid w:val="00C93D26"/>
    <w:rsid w:val="00CC6EAB"/>
    <w:rsid w:val="00D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9C7B584-5B67-4EF3-8B3F-DF58B3C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CD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BCD"/>
    <w:pPr>
      <w:ind w:left="720"/>
      <w:contextualSpacing/>
    </w:pPr>
  </w:style>
  <w:style w:type="character" w:styleId="Hyperlink">
    <w:name w:val="Hyperlink"/>
    <w:rsid w:val="004C3B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D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24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D2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24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34C6-0EEE-414E-9AED-0CA7B11B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Round</dc:creator>
  <cp:keywords/>
  <dc:description/>
  <cp:lastModifiedBy>Sue Round</cp:lastModifiedBy>
  <cp:revision>14</cp:revision>
  <cp:lastPrinted>2016-08-18T13:59:00Z</cp:lastPrinted>
  <dcterms:created xsi:type="dcterms:W3CDTF">2016-08-04T14:18:00Z</dcterms:created>
  <dcterms:modified xsi:type="dcterms:W3CDTF">2016-08-18T15:07:00Z</dcterms:modified>
</cp:coreProperties>
</file>